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2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400" w:lineRule="exact"/>
        <w:jc w:val="center"/>
        <w:textAlignment w:val="baseline"/>
        <w:outlineLvl w:val="0"/>
        <w:rPr>
          <w:rFonts w:ascii="方正舒体" w:hAnsi="方正舒体" w:eastAsia="方正舒体" w:cs="方正舒体"/>
          <w:spacing w:val="-20"/>
          <w:sz w:val="144"/>
          <w:szCs w:val="144"/>
        </w:rPr>
      </w:pPr>
      <w:r>
        <w:rPr>
          <w:rFonts w:hint="eastAsia" w:ascii="Times New Roman" w:hAnsi="Times New Roman" w:eastAsia="方正大标宋简体" w:cs="Arial"/>
          <w:snapToGrid w:val="0"/>
          <w:color w:val="FF0000"/>
          <w:spacing w:val="-20"/>
          <w:w w:val="100"/>
          <w:kern w:val="0"/>
          <w:sz w:val="96"/>
          <w:szCs w:val="96"/>
        </w:rPr>
        <w:t>浙江省科学技术协会</w:t>
      </w:r>
    </w:p>
    <w:p>
      <w:pPr>
        <w:pStyle w:val="2"/>
      </w:pPr>
    </w:p>
    <w:p>
      <w:pPr>
        <w:pStyle w:val="2"/>
      </w:pPr>
      <w:r>
        <w:drawing>
          <wp:inline distT="0" distB="0" distL="0" distR="0">
            <wp:extent cx="5619750" cy="25400"/>
            <wp:effectExtent l="0" t="0" r="3810" b="508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1" w:line="40" w:lineRule="exact"/>
      </w:pPr>
    </w:p>
    <w:p>
      <w:pPr>
        <w:pStyle w:val="2"/>
        <w:spacing w:line="285" w:lineRule="auto"/>
      </w:pPr>
    </w:p>
    <w:p>
      <w:pPr>
        <w:pStyle w:val="2"/>
        <w:spacing w:line="285" w:lineRule="auto"/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关于推荐省自然科学研究系列科普专业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高级职称评委会专家库人选的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eastAsia="zh-CN"/>
        </w:rPr>
        <w:t>通知</w:t>
      </w:r>
    </w:p>
    <w:p>
      <w:pPr>
        <w:pStyle w:val="2"/>
        <w:spacing w:line="336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各市科协，各省级学会，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各企事业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科协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，各有关单位</w:t>
      </w:r>
      <w:r>
        <w:rPr>
          <w:rFonts w:hint="eastAsia" w:ascii="仿宋_GB2312" w:hAnsi="仿宋_GB2312" w:eastAsia="仿宋_GB2312" w:cs="仿宋_GB2312"/>
          <w:spacing w:val="-8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根据省科协、省科技厅、省人力社保厅《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关于印发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浙江省自然科学研究系列科普专业技术职务任职资格评价条件（试行）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的通知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》（浙科协发〔2023〕41号）要求，省科协组建浙江省自然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科学研究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系列科普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专业高级职称评审委员会（以下简称“高级评委会”），负责科普专业副研究员、研究员职称评审。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征集遴选一批高水平的评审专家，扎实推进高级评委会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专家库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确保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评审工作质量和水平，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在全省范围内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开展专家推荐工作，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现就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事项通知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14"/>
        <w:jc w:val="left"/>
        <w:textAlignment w:val="baseline"/>
        <w:rPr>
          <w:rFonts w:hint="eastAsia"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推荐</w:t>
      </w:r>
      <w:r>
        <w:rPr>
          <w:rFonts w:hint="eastAsia" w:ascii="黑体" w:hAnsi="黑体" w:eastAsia="黑体" w:cs="黑体"/>
          <w:spacing w:val="7"/>
          <w:sz w:val="31"/>
          <w:szCs w:val="31"/>
        </w:rPr>
        <w:t>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遵守国家宪法和法律，具有良好的思想品德和职业道德，作风正派、办事公道。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在职在岗，年龄不超过60周岁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身体健康，有参加评审的时间和精力，并应能够任满一届（3 年）。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具有正高级职称3年以上（含3年，计算至202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年6月30日），深入了解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科普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专业发展趋势，系统掌握相关理论知识，有丰富的科普工作经验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，在本专业同行专家中具有一定权威性和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较高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知名度。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能够履行职称评审工作职责，积极学习并掌握职称相关政策，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熟练计算机操作，适应网上评审工作要求。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47"/>
        <w:jc w:val="left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二、推荐名额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62" w:firstLine="688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各高校科协、省科普联合会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推荐不超过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市科协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、省级学会、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推荐不超过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其余单位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推荐不超过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黑体" w:hAnsi="黑体" w:eastAsia="黑体" w:cs="黑体"/>
          <w:spacing w:val="6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</w:rPr>
        <w:t>三、推荐程序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按照个人申报、所在单位审核、推荐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复核、省科协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审定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的程序进行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符合推荐条件的人员自愿填写《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浙江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省自然科学研究系列科普专业高级职称评委会专家库人选推荐表》（见附件），并附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相应证明材料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，报所在单位审核。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推荐人选所在单位对推荐人选申报材料的真实性进行审核，报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29" w:leftChars="0" w:right="62" w:rightChars="0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要对推荐人选申报材料的真实性进行复核，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62" w:rightChars="0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再报省科协。如果推荐人选所在单位就是推荐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，则不需要复核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0" w:leftChars="0" w:right="62" w:rightChars="0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省科协审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后择优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入选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评委会专家库，并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汇总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报省人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62" w:rightChars="0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力社保厅备案。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930" w:firstLineChars="300"/>
        <w:jc w:val="left"/>
        <w:textAlignment w:val="baseline"/>
      </w:pPr>
      <w:r>
        <w:rPr>
          <w:rFonts w:ascii="黑体" w:hAnsi="宋体" w:eastAsia="黑体" w:cs="黑体"/>
          <w:snapToGrid w:val="0"/>
          <w:color w:val="000000"/>
          <w:kern w:val="0"/>
          <w:sz w:val="31"/>
          <w:szCs w:val="31"/>
          <w:lang w:val="en-US" w:eastAsia="zh-CN" w:bidi="ar"/>
        </w:rPr>
        <w:t xml:space="preserve">四、其他事项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1.评委会专家库专家参加评审活动应坚持公正、准确的原则，认真履行职责，严格遵守各项评审纪律，承担有关保密义务。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2.对于调离本专业岗位、退休及其他不能履行职责情形的评委会专家库专家，所在单位应主动报省科协进行调整。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left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3.评委会专家库根据备案周期实行动态管理，每三年调整一次，每次调整人数在1/3以上。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请各单位积极择优推荐，于5月31日前报送推荐表电子版（word格式、pdf格式扫描件）、纸质版（一式3份）至省科协组人部。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联 系 人：周赟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联系电话：0571-85107001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电子邮箱：zjskxzzrsb@163.com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地 址：杭州市武林广场8号省科协大楼1910室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64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浙江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省自然科学研究系列科普专业高级职称评委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1747" w:firstLineChars="50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会专家库人选推荐表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4499" w:firstLineChars="130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81" w:right="62" w:firstLine="5531" w:firstLineChars="1608"/>
        <w:jc w:val="both"/>
        <w:textAlignment w:val="baseline"/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浙江省科协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62"/>
        <w:jc w:val="both"/>
        <w:textAlignment w:val="baseline"/>
        <w:rPr>
          <w:rFonts w:hint="default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                              2024年5月9日</w:t>
      </w:r>
    </w:p>
    <w:p>
      <w:pPr>
        <w:spacing w:before="100" w:line="228" w:lineRule="auto"/>
        <w:ind w:left="664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pStyle w:val="2"/>
        <w:spacing w:line="357" w:lineRule="auto"/>
        <w:rPr>
          <w:rFonts w:hint="eastAsia" w:ascii="黑体" w:hAnsi="黑体" w:eastAsia="黑体" w:cs="黑体"/>
          <w:spacing w:val="-6"/>
          <w:sz w:val="32"/>
          <w:szCs w:val="32"/>
        </w:rPr>
      </w:pPr>
    </w:p>
    <w:p>
      <w:pPr>
        <w:pStyle w:val="2"/>
        <w:spacing w:line="357" w:lineRule="auto"/>
        <w:rPr>
          <w:rFonts w:hint="eastAsia" w:ascii="黑体" w:hAnsi="黑体" w:eastAsia="黑体" w:cs="黑体"/>
          <w:spacing w:val="-6"/>
          <w:sz w:val="32"/>
          <w:szCs w:val="32"/>
        </w:rPr>
      </w:pPr>
    </w:p>
    <w:p>
      <w:pPr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br w:type="page"/>
      </w:r>
    </w:p>
    <w:p>
      <w:pPr>
        <w:pStyle w:val="2"/>
        <w:spacing w:line="357" w:lineRule="auto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</w:p>
    <w:p>
      <w:pPr>
        <w:pStyle w:val="2"/>
        <w:spacing w:line="354" w:lineRule="auto"/>
      </w:pPr>
    </w:p>
    <w:p>
      <w:pPr>
        <w:spacing w:before="27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浙江省自然科学研究系列科普专业高级职称</w:t>
      </w:r>
    </w:p>
    <w:p>
      <w:pPr>
        <w:spacing w:before="27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评委会专家库人选推荐表</w:t>
      </w:r>
    </w:p>
    <w:p>
      <w:pPr>
        <w:spacing w:before="26"/>
      </w:pPr>
    </w:p>
    <w:p>
      <w:pPr>
        <w:spacing w:before="26"/>
      </w:pP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923"/>
        <w:gridCol w:w="709"/>
        <w:gridCol w:w="187"/>
        <w:gridCol w:w="307"/>
        <w:gridCol w:w="1011"/>
        <w:gridCol w:w="100"/>
        <w:gridCol w:w="972"/>
        <w:gridCol w:w="734"/>
        <w:gridCol w:w="509"/>
        <w:gridCol w:w="121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4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5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3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联系电话及手机</w:t>
            </w:r>
          </w:p>
        </w:tc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行政职务/技术职务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毕业院校及所学专业</w:t>
            </w:r>
          </w:p>
        </w:tc>
        <w:tc>
          <w:tcPr>
            <w:tcW w:w="18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07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2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现职称</w:t>
            </w:r>
          </w:p>
        </w:tc>
        <w:tc>
          <w:tcPr>
            <w:tcW w:w="18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聘用时间</w:t>
            </w:r>
          </w:p>
        </w:tc>
        <w:tc>
          <w:tcPr>
            <w:tcW w:w="2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现从事专业及领域</w:t>
            </w:r>
          </w:p>
        </w:tc>
        <w:tc>
          <w:tcPr>
            <w:tcW w:w="18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从事专业工作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擅长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8033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□科普研究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□科普内容资源创作和传播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学术团体任职情况</w:t>
            </w:r>
          </w:p>
        </w:tc>
        <w:tc>
          <w:tcPr>
            <w:tcW w:w="8033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参加过何种学术团体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任何职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9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</w:t>
            </w:r>
          </w:p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</w:t>
            </w:r>
          </w:p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</w:t>
            </w:r>
          </w:p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033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5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6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</w:t>
            </w:r>
          </w:p>
          <w:p>
            <w:pPr>
              <w:spacing w:line="6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要</w:t>
            </w:r>
          </w:p>
          <w:p>
            <w:pPr>
              <w:spacing w:line="6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</w:t>
            </w:r>
          </w:p>
          <w:p>
            <w:pPr>
              <w:spacing w:line="6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绩</w:t>
            </w:r>
          </w:p>
          <w:p>
            <w:pPr>
              <w:spacing w:line="6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成</w:t>
            </w:r>
          </w:p>
          <w:p>
            <w:pPr>
              <w:spacing w:line="6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8033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ind w:firstLine="85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6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23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负责人签名：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单位（盖章）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  <w:p>
            <w:pPr>
              <w:spacing w:line="300" w:lineRule="exact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推荐单位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25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负责人签名：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单位（盖章）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省科协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33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</w:rPr>
      </w:pPr>
    </w:p>
    <w:p>
      <w:pPr>
        <w:spacing w:before="91"/>
        <w:rPr>
          <w:rFonts w:hint="eastAsia" w:ascii="仿宋_GB2312" w:hAnsi="仿宋_GB2312" w:eastAsia="仿宋_GB2312" w:cs="仿宋_GB2312"/>
        </w:rPr>
      </w:pPr>
    </w:p>
    <w:p>
      <w:pPr>
        <w:pStyle w:val="2"/>
        <w:spacing w:line="297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spacing w:before="91" w:line="181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9"/>
      <w:pgMar w:top="1431" w:right="1480" w:bottom="400" w:left="15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F8339"/>
    <w:multiLevelType w:val="singleLevel"/>
    <w:tmpl w:val="7EDF833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JhMmZhZWNlY2NhYWM1NWRjNWVhNjcwOTNmODRiNjcifQ=="/>
  </w:docVars>
  <w:rsids>
    <w:rsidRoot w:val="00000000"/>
    <w:rsid w:val="00A16319"/>
    <w:rsid w:val="0B5C4D8D"/>
    <w:rsid w:val="0B813678"/>
    <w:rsid w:val="1FF7B260"/>
    <w:rsid w:val="24FFD8E6"/>
    <w:rsid w:val="26104EE4"/>
    <w:rsid w:val="277E9D5C"/>
    <w:rsid w:val="2DEF712B"/>
    <w:rsid w:val="2DFE3D05"/>
    <w:rsid w:val="33EA283B"/>
    <w:rsid w:val="34EC3D39"/>
    <w:rsid w:val="3B7F6213"/>
    <w:rsid w:val="3EEA8C85"/>
    <w:rsid w:val="3EFFE675"/>
    <w:rsid w:val="3FF165AB"/>
    <w:rsid w:val="40217FC5"/>
    <w:rsid w:val="477E6A60"/>
    <w:rsid w:val="495B50DB"/>
    <w:rsid w:val="4BFEA6F7"/>
    <w:rsid w:val="4DEB3E65"/>
    <w:rsid w:val="4F7FDCB4"/>
    <w:rsid w:val="50A034FE"/>
    <w:rsid w:val="578DF877"/>
    <w:rsid w:val="58C66BF2"/>
    <w:rsid w:val="5BFF56A7"/>
    <w:rsid w:val="5DAF6D2F"/>
    <w:rsid w:val="5FF96DD6"/>
    <w:rsid w:val="66B7ED03"/>
    <w:rsid w:val="68925483"/>
    <w:rsid w:val="736C8464"/>
    <w:rsid w:val="737F662C"/>
    <w:rsid w:val="76872044"/>
    <w:rsid w:val="76CF9F98"/>
    <w:rsid w:val="77BD3B10"/>
    <w:rsid w:val="79DF6424"/>
    <w:rsid w:val="7B2F754B"/>
    <w:rsid w:val="7BBE0931"/>
    <w:rsid w:val="7BF50D16"/>
    <w:rsid w:val="7C774B3D"/>
    <w:rsid w:val="7CDE5DAA"/>
    <w:rsid w:val="7DED2361"/>
    <w:rsid w:val="7EFD78BC"/>
    <w:rsid w:val="7F6B56C9"/>
    <w:rsid w:val="7F7524F4"/>
    <w:rsid w:val="7FA719A2"/>
    <w:rsid w:val="7FADA060"/>
    <w:rsid w:val="98476A70"/>
    <w:rsid w:val="BB709613"/>
    <w:rsid w:val="C6DD63C7"/>
    <w:rsid w:val="C7FC7540"/>
    <w:rsid w:val="CFFE32B5"/>
    <w:rsid w:val="D5FCFDF7"/>
    <w:rsid w:val="DDE78F24"/>
    <w:rsid w:val="DDFB1D59"/>
    <w:rsid w:val="DFFB94DE"/>
    <w:rsid w:val="DFFFA7E0"/>
    <w:rsid w:val="E9E6448B"/>
    <w:rsid w:val="EE9E8553"/>
    <w:rsid w:val="F37FEF9A"/>
    <w:rsid w:val="F7FFF461"/>
    <w:rsid w:val="FBCFBB6C"/>
    <w:rsid w:val="FF732A32"/>
    <w:rsid w:val="FFFFD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1856</Words>
  <Characters>1923</Characters>
  <TotalTime>4</TotalTime>
  <ScaleCrop>false</ScaleCrop>
  <LinksUpToDate>false</LinksUpToDate>
  <CharactersWithSpaces>2087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2023-03-24T07:19:00Z</dcterms:created>
  <dc:creator>张颖</dc:creator>
  <cp:lastModifiedBy>矿泉水</cp:lastModifiedBy>
  <dcterms:modified xsi:type="dcterms:W3CDTF">2024-05-09T03:35:57Z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2024-05-08T10:25:27Z</vt:filetime>
  </property>
  <property fmtid="{D5CDD505-2E9C-101B-9397-08002B2CF9AE}" pid="4" name="KSOProductBuildVer">
    <vt:lpwstr>2052-12.1.0.16729</vt:lpwstr>
  </property>
  <property fmtid="{D5CDD505-2E9C-101B-9397-08002B2CF9AE}" pid="5" name="ICV">
    <vt:lpwstr>E9FACC3C21364AD2B9123713F44E7283_13</vt:lpwstr>
  </property>
</Properties>
</file>